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МИНИСТЕРСТВО КУЛЬТУРЫ РОССИЙСКОЙ ФЕДЕРАЦИИ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ПИСЬМО</w:t>
      </w:r>
      <w:r>
        <w:rPr>
          <w:rFonts w:ascii="Arial" w:hAnsi="Arial" w:cs="Arial"/>
          <w:b/>
          <w:bCs/>
          <w:color w:val="222222"/>
        </w:rPr>
        <w:br/>
        <w:t>от 3 июля 2015 г. N 231-01-39-НМ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Министерство культуры Российской Федерации в дополнение к письму от 21.05.2015 N 185-01-39-НМ сообщает, что в целях оказания методической помощи разработало Методические рекомендации по введению нормирования труда в государственных (муниципальных) учреждениях культуры с указаниями особенностей введения типовых норм труда в библиотеках, фильмофондах, зоопарках, музеях и других организациях музейного типа, утвержденных </w:t>
      </w:r>
      <w:hyperlink r:id="rId4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приказами Минкультуры России от 30.12.2014 N 2477</w:t>
        </w:r>
      </w:hyperlink>
      <w:r>
        <w:rPr>
          <w:rFonts w:ascii="Arial" w:hAnsi="Arial" w:cs="Arial"/>
          <w:color w:val="222222"/>
        </w:rPr>
        <w:t> и N 2478.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Методические рекомендации размещены на официальном сайте Минкультуры России mkrf.ru в разделах "Главная", "Министерство", "Департаменты", "Департамент экономики и финансов", "Методические рекомендации" и могут быть использованы в работе.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Сообщаем о необходимости в соответствии с планами мероприятий ("дорожными картами") обеспечить внедрение типовых отраслевых норм труда в указанных учреждениях и направить соответствующую информацию в рамках отчета по мониторингу Программы поэтапного совершенствования системы оплаты труда в государственных (муниципальных) учреждениях на 2012 - 2018 годы, утвержденной </w:t>
      </w:r>
      <w:hyperlink r:id="rId5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распоряжением Правительства Российской Федерации от 26.11.2012 N 2190-р</w:t>
        </w:r>
      </w:hyperlink>
      <w:r>
        <w:rPr>
          <w:rFonts w:ascii="Arial" w:hAnsi="Arial" w:cs="Arial"/>
          <w:color w:val="222222"/>
        </w:rPr>
        <w:t>, в Минкультуры России в установленные сроки.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Одновременно сообщаем, что Минкультуры России в настоящее время разрабатывает информационный сервис по формированию штатных расписаний учреждений культуры на основе утвержденных норм труда, который позволит рассчитывать нормативную численность работников учреждения в соответствии с выполняемыми в учреждении объемами работ. Информация о запуске информационного сервиса будет доведена дополнительно после завершения апробации в пилотных подведомственных учреждениях культуры.</w:t>
      </w:r>
    </w:p>
    <w:p w:rsidR="005A6C19" w:rsidRDefault="005A6C19" w:rsidP="005A6C19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Н.А.МАЛАКОВ</w:t>
      </w:r>
    </w:p>
    <w:p w:rsidR="005A6C19" w:rsidRDefault="005A6C19" w:rsidP="005A6C19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Приложение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МЕТОДИЧЕСКИЕ РЕКОМЕНДАЦИИ</w:t>
      </w:r>
      <w:r>
        <w:rPr>
          <w:rFonts w:ascii="Arial" w:hAnsi="Arial" w:cs="Arial"/>
          <w:b/>
          <w:bCs/>
          <w:color w:val="222222"/>
        </w:rPr>
        <w:br/>
        <w:t>ПО ВВЕДЕНИЮ НОРМИРОВАНИЯ ТРУДА В ГОСУДАРСТВЕННЫХ</w:t>
      </w:r>
      <w:r>
        <w:rPr>
          <w:rFonts w:ascii="Arial" w:hAnsi="Arial" w:cs="Arial"/>
          <w:b/>
          <w:bCs/>
          <w:color w:val="222222"/>
        </w:rPr>
        <w:br/>
        <w:t>(МУНИЦИПАЛЬНЫХ) УЧРЕЖДЕНИЯХ КУЛЬТУРЫ С УКАЗАНИЯМИ</w:t>
      </w:r>
      <w:r>
        <w:rPr>
          <w:rFonts w:ascii="Arial" w:hAnsi="Arial" w:cs="Arial"/>
          <w:b/>
          <w:bCs/>
          <w:color w:val="222222"/>
        </w:rPr>
        <w:br/>
        <w:t xml:space="preserve">ОСОБЕННОСТЕЙ ВВЕДЕНИЯ ТИПОВЫХ НОРМ ТРУДА В </w:t>
      </w:r>
      <w:proofErr w:type="gramStart"/>
      <w:r>
        <w:rPr>
          <w:rFonts w:ascii="Arial" w:hAnsi="Arial" w:cs="Arial"/>
          <w:b/>
          <w:bCs/>
          <w:color w:val="222222"/>
        </w:rPr>
        <w:t>БИБЛИОТЕКАХ,</w:t>
      </w:r>
      <w:r>
        <w:rPr>
          <w:rFonts w:ascii="Arial" w:hAnsi="Arial" w:cs="Arial"/>
          <w:b/>
          <w:bCs/>
          <w:color w:val="222222"/>
        </w:rPr>
        <w:br/>
        <w:t>ФИЛЬМОФОНДАХ</w:t>
      </w:r>
      <w:proofErr w:type="gramEnd"/>
      <w:r>
        <w:rPr>
          <w:rFonts w:ascii="Arial" w:hAnsi="Arial" w:cs="Arial"/>
          <w:b/>
          <w:bCs/>
          <w:color w:val="222222"/>
        </w:rPr>
        <w:t>, ЗООПАРКАХ, МУЗЕЯХ И ДРУГИХ</w:t>
      </w:r>
      <w:r>
        <w:rPr>
          <w:rFonts w:ascii="Arial" w:hAnsi="Arial" w:cs="Arial"/>
          <w:b/>
          <w:bCs/>
          <w:color w:val="222222"/>
        </w:rPr>
        <w:br/>
        <w:t>ОРГАНИЗАЦИЯХ МУЗЕЙНОГО ТИПА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Общие положения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Настоящие Методические рекомендации разработаны в дополнение к Методическим рекомендациям по формированию штатной численности государственных (муниципальных) учреждений культуры (библиотек, фильмофондов, зоопарков, музеев и других организаций музейного типа) с учетом отраслевой специфики, утвержденных </w:t>
      </w:r>
      <w:hyperlink r:id="rId6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приказом Минкультуры России от 30.12.2014 N 2479</w:t>
        </w:r>
      </w:hyperlink>
      <w:r>
        <w:rPr>
          <w:rFonts w:ascii="Arial" w:hAnsi="Arial" w:cs="Arial"/>
          <w:color w:val="222222"/>
        </w:rPr>
        <w:t>, в целях оказания методической помощи по введению нормирования труда в государственных (муниципальных) учреждениях культуры, в том числе типовых отраслевых норм труда в библиотеках, фильмофондах, зоопарках, музеях и других организациях музейного типа (далее - учреждения), учитывая специфику и особенности указанных учреждений.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Методические рекомендации предназначены для использования в работе: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учреждениями культуры, находящимися в ведении Минкультуры России;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федеральными органами исполнительной власти, имеющими в ведении учреждения культуры;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учреждениями культуры - главными распорядителями средств федерального бюджета;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органами государственной власти субъектов Российской Федерации;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органами местного самоуправления;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государственные (муниципальные) учреждения культуры.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Методических рекомендациях даны общие подходы по введению нормирования труда в государственных (муниципальных) учреждениях культуры, а также указания по особенностям введения типовых отраслевых норм труда в библиотеках, фильмофондах, зоопарках, музеях и других организациях музейного типа.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Методические рекомендации состоят из следующих разделов: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1) общие подходы по введению нормирования труда в государственных (муниципальных) учреждениях сферы культуры;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2) введение типовых отраслевых норм труда в библиотеках, фильмофондах, зоопарках, музеях и других организациях музейного типа;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3) особенности введения типовых отраслевых норм труда на работы, выполняемые в библиотеках;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4) особенности введения типовых отраслевых норм труда на работы, выполняемые в фильмофондах;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5) особенности введения типовых отраслевых норм труда на работы, выполняемые в зоопарках;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6) особенности введения типовых отраслевых норм труда на работы, выполняемые в музеях и других организациях музейного типа.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I. Общие подходы по введению нормирования</w:t>
      </w:r>
      <w:r>
        <w:rPr>
          <w:rFonts w:ascii="Arial" w:hAnsi="Arial" w:cs="Arial"/>
          <w:b/>
          <w:bCs/>
          <w:color w:val="222222"/>
        </w:rPr>
        <w:br/>
        <w:t>труда в государственных (муниципальных) учреждениях</w:t>
      </w:r>
      <w:r>
        <w:rPr>
          <w:rFonts w:ascii="Arial" w:hAnsi="Arial" w:cs="Arial"/>
          <w:b/>
          <w:bCs/>
          <w:color w:val="222222"/>
        </w:rPr>
        <w:br/>
        <w:t>сферы культуры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Нормирование труда представляет собой составную часть (функцию) управления и включает в себя определение необходимых затрат труда (времени) на выполнение работ (изготовление единицы продукции, оказание услуг) отдельными работниками (группами работников) и установление на этой основе норм труда.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Введение нормирования труда в государственных (муниципальных) учреждениях осуществляется в соответствии с Методическими рекомендациями по разработке систем нормирования труда в государственных (муниципальных) учреждениях, утвержденных </w:t>
      </w:r>
      <w:hyperlink r:id="rId7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приказом Минтруда России от 30.09.2013 N 504</w:t>
        </w:r>
      </w:hyperlink>
      <w:r>
        <w:rPr>
          <w:rFonts w:ascii="Arial" w:hAnsi="Arial" w:cs="Arial"/>
          <w:color w:val="222222"/>
        </w:rPr>
        <w:t>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Введение типовых отраслевых норм труда осуществляется с учетом организационно-технических условий выполнения технологических (трудовых) процессов в учреждениях с использованием оборудования, материалов, технологий и методик выполнения работ и других организационно-технических факторов, которые могут существенно повлиять на величину нормы труда.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1. При расчете норм труда и штатной численности в государственных (муниципальных) учреждениях используются: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типовые отраслевые нормы труда;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типовые межотраслевые нормы труда;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типовые профессиональные и иные нормы труда с учетом специфики конкретного учреждения &lt;1&gt;;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--------------------------------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&lt;1&gt; С учетом специфики учреждения допускается использование установленных норм труда для учреждений и организаций других отраслей, необходимых для достижения определенных уставом целей деятельности этого учреждения.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регламенты выполнения работ по типам учреждений (ЕКС, ЕТКС, профессиональные стандарты).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При этом рекомендуется учитывать все факторы, влияющие на величину затрат труда, и условия выполнения работ &lt;1&gt;.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--------------------------------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&lt;1&gt; Пункт 4 Методических рекомендаций, утвержденных </w:t>
      </w:r>
      <w:hyperlink r:id="rId8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приказом Минкультуры России от 30.12.2014 N 2479</w:t>
        </w:r>
      </w:hyperlink>
      <w:r>
        <w:rPr>
          <w:rFonts w:ascii="Arial" w:hAnsi="Arial" w:cs="Arial"/>
          <w:color w:val="222222"/>
        </w:rPr>
        <w:t>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2. Разработка нормирования труда в учреждениях должна осуществляться специалистами, обладающими необходимыми знаниями и умениями в сфере организации и нормирования труда. С учетом численности работников и специфики деятельности учреждения рекомендуется создание в учреждениях специализированного структурного подразделения (службы) для выполнения работ, связанных с нормированием труда. При его отсутствии нормирование труда может быть возложено на структурное подразделение (работника), в ведении которого находятся вопросы кадрового обеспечения деятельности учреждения, организации труда и заработной платы &lt;1&gt;.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--------------------------------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&lt;1&gt; Пункт 6 Методических рекомендаций, утвержденных </w:t>
      </w:r>
      <w:hyperlink r:id="rId9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приказом Минтруда России от 30.09.2013 N 504</w:t>
        </w:r>
      </w:hyperlink>
      <w:r>
        <w:rPr>
          <w:rFonts w:ascii="Arial" w:hAnsi="Arial" w:cs="Arial"/>
          <w:color w:val="222222"/>
        </w:rPr>
        <w:t>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 При планировании мер по повышению эффективности оказания государственных (муниципальных) услуг типовые нормы рекомендуется использовать: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для учреждений, где организационно-технические условия ниже уровня, на который они рассчитаны;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при исследовании затрат рабочего времени и анализе потерь рабочего времени.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После анализа организационно-технических условий и потерь рабочего времени нормы труда должны быть пересмотрены.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4. Разрабатываемые нормы должны быть технически обоснованными, т.е. нормы, установленные аналитическим методом на основе комплексного обоснования величины затрат труда применительно к той технике и технологии, с использованием которых должна быть выполнена данная работа.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При закупке в установленном порядке нового оборудования учреждениям рекомендуется в конкурсной документации предусматривать обязанность организаций и индивидуальных предпринимателей, участвующих в конкурсе, проводить сравнительный расчет влияния на норму труда внедрения закупаемого оборудования.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5. Ответственность за разработку, пересмотр и утверждение норм труда в государственных (муниципальных) учреждениях, а также на их основе формирование штатной численности возлагается на руководителя учреждения.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Пересмотр норм труда на уровне учреждений рекомендуется осуществлять через каждые 5 лет с даты их утверждения и введения в действие, а также при изменении организации труда, внедрении новой техники и технологии.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6. Формализацию норм труда учреждений рекомендуется осуществлять в Положении о системе нормирования труда учреждения (далее - Положение), которое с учетом мнения представительного органа работников либо утверждается локальным нормативным актом учреждения, либо включается в качестве отдельного раздела в коллективный договор в общем порядке в соответствии с трудовым законодательством Российской Федерации.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Положение рекомендуется включать следующие разделы: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а) применяемые в учреждении нормы труда. В данном разделе приводятся: ссылки на типовые нормы труда, используемые при определении норм труда; применяемые методики определения нормы численности на основе типовой нормы времени; расчет коррекции типовых норм труда с учетом организационно-технических условий (если проводилась коррекция); методы и способы установления норм труда по отдельным должностям (профессиям рабочих), видам работ (функциям), по которым отсутствуют типовые нормы труда;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б) порядок введения норм труда;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в) порядок организации замены и пересмотра норм труда;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г) меры, направленные на соблюдение установленных норм труда.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7. При заключении трудового договора работник должен быть проинформирован о нормах труда. В случае установления работнику норм времени на выполнение работ (оказание услуг) или норм обслуживания, рекомендуется в трудовом договоре с работником указать, что их выполнение осуществляется в пределах установленной ему продолжительности рабочего времени.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Работники извещаются о внедрении новых норм труда не позднее, чем за два месяца до их введения в действие &lt;1&gt;. О снижении ошибочных норм труда работники могут быть уведомлены и в более короткий срок, определяемый с учетом мнения представительного органа работников.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--------------------------------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&lt;1&gt; Статьи </w:t>
      </w:r>
      <w:hyperlink r:id="rId10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161</w:t>
        </w:r>
      </w:hyperlink>
      <w:r>
        <w:rPr>
          <w:rFonts w:ascii="Arial" w:hAnsi="Arial" w:cs="Arial"/>
          <w:color w:val="222222"/>
        </w:rPr>
        <w:t> - </w:t>
      </w:r>
      <w:hyperlink r:id="rId11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162 Трудового кодекса Российской Федерации</w:t>
        </w:r>
      </w:hyperlink>
      <w:r>
        <w:rPr>
          <w:rFonts w:ascii="Arial" w:hAnsi="Arial" w:cs="Arial"/>
          <w:color w:val="222222"/>
        </w:rPr>
        <w:t>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Форма извещения о внедрении новых норм труда определяется учреждениями самостоятельно. При этом рекомендуется указать ранее действовавшие нормы труда; новые нормы труда; факторы, послужившие основанием введения новых норм труда.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8. Перед введением новых норм труда рекомендуется провести инструктаж и обучение работников наиболее эффективным приемам и методам выполнения работ, при этом могут быть использованы как индивидуальные, так и групповые формы их проведения.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Все вновь принятые на работу работники должны проходить вводный (общий) инструктаж по технике безопасности, охране труда и противопожарной безопасности, затем первичный инструктаж непосредственно на рабочем месте, в процессе работы - повторные инструктажи и при необходимости - внеплановые и целевые инструктажи.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9. При освоении норм труда рекомендуется провести следующие мероприятия: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а) проанализировать степень освоения работ каждым работником на основе данных о выполнении норм;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б) в связи с введением новой техники и технологии провести обучение работников с целью необходимости приобретения новых теоретических и практических знаний для рационального использования приемов труда работниками.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10. При освоении новых видов работ (стандартов оказания государственных (муниципальных) услуг) или несоответствии фактических организационно-технических условий выполнения работ, запроектированных во вновь вводимых нормах труда, рекомендуется применять поправочные коэффициенты.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II. Введение типовых отраслевых норм труда</w:t>
      </w:r>
      <w:r>
        <w:rPr>
          <w:rFonts w:ascii="Arial" w:hAnsi="Arial" w:cs="Arial"/>
          <w:b/>
          <w:bCs/>
          <w:color w:val="222222"/>
        </w:rPr>
        <w:br/>
        <w:t>в библиотеках, фильмофондах, зоопарках, музеях и других</w:t>
      </w:r>
      <w:r>
        <w:rPr>
          <w:rFonts w:ascii="Arial" w:hAnsi="Arial" w:cs="Arial"/>
          <w:b/>
          <w:bCs/>
          <w:color w:val="222222"/>
        </w:rPr>
        <w:br/>
        <w:t>организациях музейного типа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11. Введение типовых отраслевых норм труда в учреждениях осуществляется на основе приказов Минкультуры России: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от 30.12.2014 N 2477 "Об утверждении типовых отраслевых норм труда на работы, выполняемые в библиотеках" (зарегистрирован в Минюсте России 12.05.2015, регистрационный N 37244);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от 30.12.2014 N 2478 "Об утверждении типовых отраслевых норм труда на работы, выполняемые в зоопарках, фильмофондах, музеях и других организациях музейного типа" (зарегистрирован в Минюсте России 07.05.2015, регистрационный N 37153).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12. Типовые отраслевые нормы труда предназначены для формирования обоснованных оптимальных показателей трудоемкости выполнения работ в государственных (муниципальных) учреждениях культуры, планирования работ, выдачи нормированных заданий, а также для определения необходимой минимальной штатной численности персонала, позволяющей осуществлять усредненный набор услуг, закрепляемых за каждым типом учреждений культуры при типовых организационно-технических условиях деятельности.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13. Типовые отраслевые нормы рекомендуются для применения в соответствующих государственных (муниципальных) учреждениях, организациях культуры независимо от форм собственности и организационно-правовых форм.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14. В основу разработки типовых отраслевых норм труда на работы, выполняемые в учреждениях, включено следующее: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положения и нормативные правовые акты, регламентирующие деятельность Минкультуры России;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- результативные исследования (фотографии рабочего времени, хронометраж, </w:t>
      </w:r>
      <w:proofErr w:type="spellStart"/>
      <w:r>
        <w:rPr>
          <w:rFonts w:ascii="Arial" w:hAnsi="Arial" w:cs="Arial"/>
          <w:color w:val="222222"/>
        </w:rPr>
        <w:t>самофотография</w:t>
      </w:r>
      <w:proofErr w:type="spellEnd"/>
      <w:r>
        <w:rPr>
          <w:rFonts w:ascii="Arial" w:hAnsi="Arial" w:cs="Arial"/>
          <w:color w:val="222222"/>
        </w:rPr>
        <w:t xml:space="preserve"> и т.д.);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показатели деятельности по государственным (муниципальным) учреждениям;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результаты интервьюирования руководителей, специалистов и работников государственных (муниципальных) учреждений и организаций культуры;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статистические материалы.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III. Особенности введения типовых отраслевых норм труда</w:t>
      </w:r>
      <w:r>
        <w:rPr>
          <w:rFonts w:ascii="Arial" w:hAnsi="Arial" w:cs="Arial"/>
          <w:b/>
          <w:bCs/>
          <w:color w:val="222222"/>
        </w:rPr>
        <w:br/>
        <w:t>на работы, выполняемые в библиотеках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15. Типовые отраслевые нормы труда на работы, выполняемые в библиотеках, утвержденные </w:t>
      </w:r>
      <w:hyperlink r:id="rId12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приказом Минкультуры России от 30.12.2014 N 2477</w:t>
        </w:r>
      </w:hyperlink>
      <w:r>
        <w:rPr>
          <w:rFonts w:ascii="Arial" w:hAnsi="Arial" w:cs="Arial"/>
          <w:color w:val="222222"/>
        </w:rPr>
        <w:t>, предназначены для введения в: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государственных (муниципальных) библиотеках без использования автоматизированных систем управления процессами (АСУП) и на основе АСУП;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специализированных библиотеках для инвалидов по зрению;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детских, юношеских библиотеках, в библиотеках научно-исследовательских институтов (НИИ), образовательных учреждений без использования АСУП и на основе АСУП.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Типовые отраслевые нормы труда разработаны на основе научных исследований и с учетом апробаций в следующих учреждениях: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ФГБУК "Российская государственная библиотека";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Научная библиотека ФГБОУ ВПО "Московский государственный университет культуры и искусств";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Научная-музыкальная библиотека имени С.И. Танеева ФГБОУ ВПО "Московская государственная консерватория (университет) имени П.И. Чайковского";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ФГБУК "Российская государственная детская библиотека";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ФГБУК "Российская государственная библиотека для молодежи";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ФГБУК "Российская государственная библиотека для слепых".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16. Типовыми отраслевыми нормами труда охвачены основные виды работ, выполняемые в библиотеках, в том числе: научная (исследовательская, методическая, информационная), перевод и переработка печатных текстов с иностранных языков на русский и с русского на иностранные языки, выставочная работа, научное редактирование рукописей, работы научно-организационного </w:t>
      </w:r>
      <w:r>
        <w:rPr>
          <w:rFonts w:ascii="Arial" w:hAnsi="Arial" w:cs="Arial"/>
          <w:color w:val="222222"/>
        </w:rPr>
        <w:lastRenderedPageBreak/>
        <w:t>характера, работы по соблюдению обеспеченности фондами, издательская работа, а также автоматизированные виды работ.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17. Типовые отраслевые нормы приведены с указанием наименования процесса, операции, состава работы, единиц измерения, нормы времени в минутах. В частности, типовые отраслевые нормы труда на работы, выполняемые в государственных (муниципальных) библиотеках (без использования АСУП), включают, в том числе, комплектование библиотечного фонда, прием и учет поступивших документов, обслуживание читателей, редактирование рукописей и т.д.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 работы по разработке программ, методик, библиографических пособий за единицу измерения принят один документ или один авторский лист.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нормах учтено время на подготовительно-заключительные работы, обслуживание рабочего места, отдых и личные потребности в размере 10% от оперативного времени. В ряде случаев к нормам приведены поправочные коэффициенты.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18. Настоящие типовые отраслевые нормы труда ориентированы на комплекс организационно-технических условий, которые обеспечивают возможность нормальной работы библиотеки в соответствии с действующими санитарно-гигиеническими стандартами, а именно: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а) деятельность работников библиотеки должна регламентироваться должностными инструкциями, внутренними трудовыми распорядками, правилами по охране труда и пожарной безопасности и иными локальными нормативными актами, принятыми в учреждениях;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б) при распределении работ между работниками следует учитывать их квалификацию, специализацию в определенных областях библиотечного дела и деловые качества, что будет способствовать качественному и быстрому выполнению заданий;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в) площадь помещения библиотеки должна соответствовать нормам, учитывающим требования рационального размещения необходимого оборудования. При этом рекомендуются помещения прямоугольной формы, имеющие две зоны: читательскую (зона обслуживания) и служебно-производственную (функционально-техническая). Уровень освещенности рабочего места, кратность обмена воздуха и температура в рабочих помещениях должны находиться в пределах, предусмотренных соответствующими санитарными нормами;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г) при расстановке мебели в рабочем помещении следует учитывать удобства подхода к каждому рабочему месту и обеспечение рациональных схем движения документов с учетом специализации исполнителей;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д) режим труда и отдыха работников библиотек устанавливается в соответствии с правилами внутреннего распорядка с учетом регламентации всех обязательных работ и выполнением наиболее сложных из них в первой половине дня, когда у работающих отмечается высокая устойчивая трудоспособность.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IV. Особенности введения типовых отраслевых норм труда</w:t>
      </w:r>
      <w:r>
        <w:rPr>
          <w:rFonts w:ascii="Arial" w:hAnsi="Arial" w:cs="Arial"/>
          <w:b/>
          <w:bCs/>
          <w:color w:val="222222"/>
        </w:rPr>
        <w:br/>
        <w:t>на работы, выполняемые в фильмофондах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19. Типовые отраслевые нормы труда на работы, выполняемые в фильмофондах (приложение N 2, утвержденное </w:t>
      </w:r>
      <w:hyperlink r:id="rId13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приказом Минкультуры России от 30.12.2014 N 2478</w:t>
        </w:r>
      </w:hyperlink>
      <w:r>
        <w:rPr>
          <w:rFonts w:ascii="Arial" w:hAnsi="Arial" w:cs="Arial"/>
          <w:color w:val="222222"/>
        </w:rPr>
        <w:t xml:space="preserve">), используются при введении в </w:t>
      </w:r>
      <w:proofErr w:type="spellStart"/>
      <w:r>
        <w:rPr>
          <w:rFonts w:ascii="Arial" w:hAnsi="Arial" w:cs="Arial"/>
          <w:color w:val="222222"/>
        </w:rPr>
        <w:t>фильмо</w:t>
      </w:r>
      <w:proofErr w:type="spellEnd"/>
      <w:r>
        <w:rPr>
          <w:rFonts w:ascii="Arial" w:hAnsi="Arial" w:cs="Arial"/>
          <w:color w:val="222222"/>
        </w:rPr>
        <w:t xml:space="preserve">- (кино-) фондах, </w:t>
      </w:r>
      <w:proofErr w:type="spellStart"/>
      <w:r>
        <w:rPr>
          <w:rFonts w:ascii="Arial" w:hAnsi="Arial" w:cs="Arial"/>
          <w:color w:val="222222"/>
        </w:rPr>
        <w:t>киноколлекциях</w:t>
      </w:r>
      <w:proofErr w:type="spellEnd"/>
      <w:r>
        <w:rPr>
          <w:rFonts w:ascii="Arial" w:hAnsi="Arial" w:cs="Arial"/>
          <w:color w:val="222222"/>
        </w:rPr>
        <w:t xml:space="preserve"> и других аналогичных организациях.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Типовые отраслевые нормы труда на работы, выполняемые в фильмофондах, разработаны на основе научных исследований и с учетом апробаций в следующих учреждениях: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ФГБУК "Государственный фонд кинофильмов Российской Федерации";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ГУК "Кинофонд Рязанской области";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ГАУК Свердловской области "Свердловский областной фильмофонд";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ОГУК "</w:t>
      </w:r>
      <w:proofErr w:type="spellStart"/>
      <w:r>
        <w:rPr>
          <w:rFonts w:ascii="Arial" w:hAnsi="Arial" w:cs="Arial"/>
          <w:color w:val="222222"/>
        </w:rPr>
        <w:t>УльяновскКинофонд</w:t>
      </w:r>
      <w:proofErr w:type="spellEnd"/>
      <w:r>
        <w:rPr>
          <w:rFonts w:ascii="Arial" w:hAnsi="Arial" w:cs="Arial"/>
          <w:color w:val="222222"/>
        </w:rPr>
        <w:t>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ОГАУК "Иркутский областной кинофонд";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ФГБУК "Объединенная государственная </w:t>
      </w:r>
      <w:proofErr w:type="spellStart"/>
      <w:r>
        <w:rPr>
          <w:rFonts w:ascii="Arial" w:hAnsi="Arial" w:cs="Arial"/>
          <w:color w:val="222222"/>
        </w:rPr>
        <w:t>киноколлекция</w:t>
      </w:r>
      <w:proofErr w:type="spellEnd"/>
      <w:r>
        <w:rPr>
          <w:rFonts w:ascii="Arial" w:hAnsi="Arial" w:cs="Arial"/>
          <w:color w:val="222222"/>
        </w:rPr>
        <w:t>".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20. Типовыми отраслевыми нормами труда охвачены основные виды работ, выполняемые в фильмофондах, в том числе: прием и установка </w:t>
      </w:r>
      <w:proofErr w:type="spellStart"/>
      <w:r>
        <w:rPr>
          <w:rFonts w:ascii="Arial" w:hAnsi="Arial" w:cs="Arial"/>
          <w:color w:val="222222"/>
        </w:rPr>
        <w:t>фильмоматериала</w:t>
      </w:r>
      <w:proofErr w:type="spellEnd"/>
      <w:r>
        <w:rPr>
          <w:rFonts w:ascii="Arial" w:hAnsi="Arial" w:cs="Arial"/>
          <w:color w:val="222222"/>
        </w:rPr>
        <w:t xml:space="preserve"> на государственное хранение в хранилище; прием и установка </w:t>
      </w:r>
      <w:proofErr w:type="spellStart"/>
      <w:r>
        <w:rPr>
          <w:rFonts w:ascii="Arial" w:hAnsi="Arial" w:cs="Arial"/>
          <w:color w:val="222222"/>
        </w:rPr>
        <w:t>фильмоматериала</w:t>
      </w:r>
      <w:proofErr w:type="spellEnd"/>
      <w:r>
        <w:rPr>
          <w:rFonts w:ascii="Arial" w:hAnsi="Arial" w:cs="Arial"/>
          <w:color w:val="222222"/>
        </w:rPr>
        <w:t xml:space="preserve"> после временного использования; комплектация, выдача и хранение фильмовых материалов, фильмокопий и кинорекламы; ремонт, реставрация и проверка состояния фильмокопий, контроль фильмовых материалов.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21. Типовые отраслевые нормы приведены с указанием: перечня работ, обрабатываемых материалов; единиц измерения; норм времени в минутах, в человеко-часах на 1000 метров; нормативов трудозатрат с учетом использования различной скорости специализированных машин, метража за смену в метрах, а также других показателей, используемых при выполнении работ в фильмофондах.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нормах учтено время на подготовительно-заключительные работы, обслуживание рабочего места, отдых и личные потребности в размере 10% от оперативного времени.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22. Типовые отраслевые нормы труда ориентированы на комплекс организационно-технических условий, которые обеспечивают возможность нормальной работы фильмофондов в соответствии с действующими санитарно-гигиеническими стандартами, а именно: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а) деятельность работников фильмофондов регламентируется должностными инструкциями, внутренними трудовыми распорядками, правилами по охране труда и пожарной безопасности и иными локальными нормативными актами, принятыми в конкретных учреждениях;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б) при распределении работ между работниками следует учитывать их квалификацию, специализацию и деловые качества, что должно способствовать качественному и быстрому выполнению заданий;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в) площадь помещения фильмофонда должна соответствовать нормам, учитывающим требования рационального размещения необходимого оборудования. При этом рекомендуются помещения прямоугольной формы. Уровень освещенности рабочего места, кратность обмена воздуха и температура </w:t>
      </w:r>
      <w:r>
        <w:rPr>
          <w:rFonts w:ascii="Arial" w:hAnsi="Arial" w:cs="Arial"/>
          <w:color w:val="222222"/>
        </w:rPr>
        <w:lastRenderedPageBreak/>
        <w:t>в рабочих помещениях должны находиться в пределах, предусмотренных соответствующими санитарными нормами;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г) при расстановке мебели в рабочем помещении следует учитывать удобства подхода к каждому рабочему месту и обеспечение рациональных схем движения документов с учетом специализации исполнителей;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д) режим труда и отдыха работников фильмофондов устанавливается в соответствии с правилами внутреннего трудового распорядка с учетом регламентации всех обязательных работ и выполнения наиболее сложных из них в первой половине дня, когда у работающих отмечается высокая устойчивая трудоспособность.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V. Особенности введения типовых отраслевых норм труда</w:t>
      </w:r>
      <w:r>
        <w:rPr>
          <w:rFonts w:ascii="Arial" w:hAnsi="Arial" w:cs="Arial"/>
          <w:b/>
          <w:bCs/>
          <w:color w:val="222222"/>
        </w:rPr>
        <w:br/>
        <w:t>на работы, выполняемые в зоопарках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23. Типовые отраслевые нормы труда на работы, выполняемые в зоопарках (приложение N 1, утвержденное </w:t>
      </w:r>
      <w:hyperlink r:id="rId14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приказом Минкультуры России от 30.12.2014 N 2478</w:t>
        </w:r>
      </w:hyperlink>
      <w:r>
        <w:rPr>
          <w:rFonts w:ascii="Arial" w:hAnsi="Arial" w:cs="Arial"/>
          <w:color w:val="222222"/>
        </w:rPr>
        <w:t>), рекомендованы для введения в зоопарках, зоосадах, ботанических садах и других аналогичных организациях.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Типовые отраслевые нормы труда на работы, выполняемые в зоопарках, разработаны на основе научных исследований и с учетом апробаций в следующих учреждениях: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МАУК г. Липецка "Липецкий зоологический парк";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ГАУК г. Москвы "Московский государственный зоологический парк";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МАУК "Пермский зоопарк";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МАУК "Зоопарк" городского округа "Город Калининград";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МАУ "Ярославский зоопарк".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24. Типовыми отраслевыми нормами труда охвачены основные виды работ, выполняемые в зоопарках, в том числе: ветеринарные, зоологические; по уходу за животными и их кормление; исследовательские и методические; административные.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25. Нормы труда для сотрудников зоопарка установлены в штатных единицах. На ветеринарные работы, выполняемые в зоопарках, нормы труда приведены в минутах.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нормах труда учтено время на подготовительно-заключительные работы, обслуживание рабочего места, отдых и личные потребности в размере 10% от оперативного времени.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26. При определении норм труда условия содержания животных (групповое/одиночное, экспозиционное/</w:t>
      </w:r>
      <w:proofErr w:type="spellStart"/>
      <w:r>
        <w:rPr>
          <w:rFonts w:ascii="Arial" w:hAnsi="Arial" w:cs="Arial"/>
          <w:color w:val="222222"/>
        </w:rPr>
        <w:t>неэкспозиционное</w:t>
      </w:r>
      <w:proofErr w:type="spellEnd"/>
      <w:r>
        <w:rPr>
          <w:rFonts w:ascii="Arial" w:hAnsi="Arial" w:cs="Arial"/>
          <w:color w:val="222222"/>
        </w:rPr>
        <w:t>, степень технологической оснащенности, наличие/отсутствие контактной работы), которые существенным образом влияют на трудозатраты, учитываются самими учреждениями. Для этого нормы труда устанавливаются в формате "от - до", а сами учреждения, исходя из указанных условий, определяют локальные показатели норм труда.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27. Данные типовые отраслевые нормы труда ориентированы на комплекс организационно-технических условий, которые обеспечивают возможность нормальной работы зоопарка в соответствии с действующими санитарно-гигиеническими стандартами, а именно: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а) деятельность работников зоопарка регламентируется должностными инструкциями, внутренними трудовыми распорядками, правилами по охране труда и пожарной безопасности и иными локальными нормативными актами, принятыми в учреждениях;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б) при распределении работ между исполнителями следует учитывать их квалификацию, специализацию и деловые качества, что будет способствовать качественному и быстрому выполнению заданий;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в) все зоопарки, располагающие коллекциями диких животных независимо от их видового состава и количества, относятся к категории учреждений повышенной опасности;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г) территория зоопарка делится на следующие зоны: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экспозиционная, посещение которой разрешается в порядке, устанавливаемом администрацией зоопарка;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общественная, предназначенная для обслуживания посетителей;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административная;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хозяйственная;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научная;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ветеринарная.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Посещение хозяйственной, научной и ветеринарной зон зоопарка разрешается только сотрудникам зоопарка, а также специалистам других учреждений по разрешению администрации зоопарка;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д) приборы и оборудование: станки, автоклавы, термостаты, компрессорные установки, перегонные устройства, овощемойки, корнерезки, подъемные устройства, радио, аппаратура рентгеновских кабинетов, электрообогревательные приборы, лампы специального назначения (кварцевые, бактерицидные и т.п.) и другое оборудование, используемое в зоопарке, должно соответствовать требованиям эксплуатационной и технической документации.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Конструкции клеток, загонов, вольеров и других помещений для содержания животных должны соответствовать проектной документации и обеспечивать безопасность работы обслуживающего персонала при всех производственных процессах;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е) все работы, связанные с обслуживанием и перемещением животных, должны производиться только специалистами и (при необходимости) приглашенными работниками.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28. Прежде чем приступить к обслуживанию того или иного объекта зоопарка в начале рабочего дня (уборка помещений, кормление животных, водопой, выпуск их в летние выгулы и т.п.), необходимо убедиться в возможности безопасного </w:t>
      </w:r>
      <w:r>
        <w:rPr>
          <w:rFonts w:ascii="Arial" w:hAnsi="Arial" w:cs="Arial"/>
          <w:color w:val="222222"/>
        </w:rPr>
        <w:lastRenderedPageBreak/>
        <w:t>выполнения работ (все животные находятся на своих местах, а клетки, вольеры, барьеры, перегонные устройства, запоры и тому подобное исправны). Все эксплуатируемые запоры, задвижки, замки, страховые цепи, автоматические запирающиеся и закрывающиеся устройства должны постоянно содержаться в исправности и чистоте, периодически смазываться, подвергаться профилактическому осмотру, вовремя ремонтироваться и быть недосягаемыми для животных.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Персоналу, обслуживающему животных, запрещается заходить в клетки, вольеры, загоны через ограждения, барьеры, рвы и тому подобное. Для входа и выхода должны быть использованы только специально предназначенные входные и выходные двери, ворота, калитки, которые обеспечивают свободный и быстрый маневр.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29. Работники зоопарка должны быть обеспечены спецодеждой, специальной обувью и другими средствами индивидуальной защиты, защитными приспособлениями и предметами личной гигиены по установленным нормам.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30. Руководство и ветеринарная служба зоопарка обязаны в полном объеме и в установленные сроки исполнять все предписания государственного ветеринарного надзора.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Ветеринарные врачи зоопарка проводят постоянное ветеринарное наблюдение за всеми животными зоопарка.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Во время обслуживания животных при входе и выходе из клеток, где содержатся животные, сотрудники зоопарка дезинфицируют обувь в случаях заболеваний.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При заболевании заразными болезнями крупных животных (слонов, бегемотов, носорогов, бизонов, зубров и других) возможно их оставление на своих местах, но с обязательным проведением ограничительных мероприятий, предупреждающих распространение инфекции. При заболевании заразными болезнями мелких и средних животных их помещают в изолятор. Вход в изолятор посторонним лицам воспрещен.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Обслуживание изолированных животных должно быть организовано так, чтобы исключить возможность распространения инфекции, опасной для человека. Работу в изоляторах осуществляют специально обученные лица, которые предварительно проходят дополнительный инструктаж по охране труда. Инвентарь, оборудование, клетки, где содержатся больные животные, ежедневно дезинфицируются.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31. Режим труда и отдыха работников зоопарка устанавливается в соответствии с правилами внутреннего распорядка с учетом регламентации всех обязательных работ и выполнением наиболее сложных из них в первой половине дня, когда у работающих отмечается высокая устойчивая трудоспособность.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32. Прием на работу рабочих и служащих, которые по характеру своей трудовой деятельности будут заняты на обслуживании животных, производится при наличии справки от медицинского учреждения о состоянии здоровья, в которой должно быть указано, что работа данного лица в зоопарке с учетом его специфики разрешается. Прием на работу лиц, не достигших 18 лет, категорически запрещается.</w:t>
      </w:r>
    </w:p>
    <w:p w:rsidR="005A6C19" w:rsidRDefault="005A6C19" w:rsidP="005A6C19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lastRenderedPageBreak/>
        <w:t>VI. Особенности введения типовых отраслевых</w:t>
      </w:r>
      <w:r>
        <w:rPr>
          <w:rFonts w:ascii="Arial" w:hAnsi="Arial" w:cs="Arial"/>
          <w:b/>
          <w:bCs/>
          <w:color w:val="222222"/>
        </w:rPr>
        <w:br/>
        <w:t>норм труда на работы, выполняемые в музеях и других</w:t>
      </w:r>
      <w:r>
        <w:rPr>
          <w:rFonts w:ascii="Arial" w:hAnsi="Arial" w:cs="Arial"/>
          <w:b/>
          <w:bCs/>
          <w:color w:val="222222"/>
        </w:rPr>
        <w:br/>
        <w:t>организациях музейного типа</w:t>
      </w:r>
    </w:p>
    <w:p w:rsidR="005A6C19" w:rsidRDefault="005A6C19" w:rsidP="005A6C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33. Типовые отраслевые нормы труда на работы, выполняемые в музеях и других организациях музейного типа (приложение N 3, утвержденное </w:t>
      </w:r>
      <w:hyperlink r:id="rId15" w:history="1">
        <w:r>
          <w:rPr>
            <w:rStyle w:val="a4"/>
            <w:rFonts w:ascii="Arial" w:hAnsi="Arial" w:cs="Arial"/>
            <w:color w:val="1B6DFD"/>
            <w:u w:val="none"/>
            <w:bdr w:val="none" w:sz="0" w:space="0" w:color="auto" w:frame="1"/>
          </w:rPr>
          <w:t>приказом Минкультуры России от 30.12.2014 N 2478</w:t>
        </w:r>
      </w:hyperlink>
      <w:r>
        <w:rPr>
          <w:rFonts w:ascii="Arial" w:hAnsi="Arial" w:cs="Arial"/>
          <w:color w:val="222222"/>
        </w:rPr>
        <w:t>), применяются при введении в музеях, выставочных залах, картинных галереях и других организациях музейного типа.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Типовые отраслевые нормы труда на работы, выполняемые в музеях и других организациях музейного типа, разработаны на основе научных исследований и с учетом апробаций в следующих учреждениях: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ФБГУК Всероссийского музейного объединения "Государственная Третьяковская галерея";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ФБГУК "Кирилло-Белозерский историко-архитектурный и художественный музей-заповедник";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ФБГУК "Тульский государственный музей оружия";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ФБГУК "Российский этнографический музей";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ФБГУК "Центральный музей Великой Отечественной войны 1941 - 1945 гг.";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ФБГУК "Политехнический музей".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34. Типовыми отраслевыми нормами труда охвачены основные виды работ, выполняемые в музеях, в том числе научно-просветительские работы, научный учет и хранение экспонатов, научно-исследовательские работы, формирование музейной библиотеки, организационные работы, археологические наблюдения и раскопки, архивные работы, научно-издательская деятельность, экспозиционно-выставочные работы, формирование фототеки.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35. Нормы труда для работников музеев установлены в нормах времени на единицу работ, которые приведены в часах.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нормах учтено время на подготовительно-заключительные работы, обслуживание рабочего места, отдых и личные потребности в размере 10% от оперативного времени.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36. Перечень </w:t>
      </w:r>
      <w:proofErr w:type="gramStart"/>
      <w:r>
        <w:rPr>
          <w:rFonts w:ascii="Arial" w:hAnsi="Arial" w:cs="Arial"/>
          <w:color w:val="222222"/>
        </w:rPr>
        <w:t>сокращений</w:t>
      </w:r>
      <w:proofErr w:type="gramEnd"/>
      <w:r>
        <w:rPr>
          <w:rFonts w:ascii="Arial" w:hAnsi="Arial" w:cs="Arial"/>
          <w:color w:val="222222"/>
        </w:rPr>
        <w:t xml:space="preserve"> применяемых в сборнике: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ДЛИ - декоративно-прикладное искусство;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РУК - рукоделие и народные промысла;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ИЗО - изобразительное искусство.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37. Указанные типовые отраслевые нормы труда ориентированы на комплекс организационно-технических условий, которые обеспечивают возможность оптимальной работы музеев в соответствии с действующими санитарно-гигиеническими стандартами, а именно: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а) деятельность работников музеев регламентируется должностными инструкциями, внутренними трудовыми распорядками, правилами по охране труда и пожарной безопасности и иными локальными нормативными актами, принятыми в конкретных учреждениях;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б) при распределении работ между исполнителями следует учитывать их квалификацию, специализацию и деловые качества, что будет способствовать качественному и быстрому выполнению заданий;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в) площадь помещения музеев должна соответствовать нормам, учитывающим требования рационального размещения необходимого оборудования. При этом рекомендуются помещения прямоугольной формы. Уровень освещенности рабочего места, кратность обмена воздуха и температура в рабочих помещениях должны находиться в пределах, предусмотренных соответствующими санитарными нормами;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г) при расстановке мебели в рабочем помещении следует учитывать удобства подхода к каждому рабочему месту и обеспечение рациональных схем движения документов с учетом специализации исполнителей;</w:t>
      </w:r>
    </w:p>
    <w:p w:rsidR="005A6C19" w:rsidRDefault="005A6C19" w:rsidP="005A6C19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д) режим труда и отдыха работников музеев устанавливается в соответствии с правилами внутреннего распорядка с учетом регламентации всех обязательных работ и выполнения наиболее сложных из них в первой половине дня, когда у работающих отмечается высокая устойчивая трудоспособность.</w:t>
      </w:r>
    </w:p>
    <w:p w:rsidR="00420359" w:rsidRDefault="00420359">
      <w:bookmarkStart w:id="0" w:name="_GoBack"/>
      <w:bookmarkEnd w:id="0"/>
    </w:p>
    <w:sectPr w:rsidR="00420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C19"/>
    <w:rsid w:val="00420359"/>
    <w:rsid w:val="005A6C19"/>
    <w:rsid w:val="0072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738FA7-D175-45AC-8A91-5C18A2FCE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03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5A6C19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A6C19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A6C19"/>
    <w:rPr>
      <w:color w:val="0000FF"/>
      <w:u w:val="single"/>
    </w:rPr>
  </w:style>
  <w:style w:type="paragraph" w:customStyle="1" w:styleId="pr">
    <w:name w:val="pr"/>
    <w:basedOn w:val="a"/>
    <w:rsid w:val="005A6C19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4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laws.ru/acts/Prikaz-Minkultury-Rossii-ot-30.12.2014-N-2479/" TargetMode="External"/><Relationship Id="rId13" Type="http://schemas.openxmlformats.org/officeDocument/2006/relationships/hyperlink" Target="https://rulaws.ru/acts/Prikaz-Minkultury-Rossii-ot-30.12.2014-N-2478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laws.ru/acts/Prikaz-Mintruda-Rossii-ot-30.09.2013-N-504/" TargetMode="External"/><Relationship Id="rId12" Type="http://schemas.openxmlformats.org/officeDocument/2006/relationships/hyperlink" Target="https://rulaws.ru/acts/Prikaz-Minkultury-Rossii-ot-30.12.2014-N-2477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laws.ru/acts/Prikaz-Minkultury-Rossii-ot-30.12.2014-N-2479/" TargetMode="External"/><Relationship Id="rId11" Type="http://schemas.openxmlformats.org/officeDocument/2006/relationships/hyperlink" Target="https://rulaws.ru/tk/CHAST-TRETYA/Razdel-VI/Glava-22/Statya-162/" TargetMode="External"/><Relationship Id="rId5" Type="http://schemas.openxmlformats.org/officeDocument/2006/relationships/hyperlink" Target="https://rulaws.ru/goverment/Rasporyazhenie-Pravitelstva-RF-ot-26.11.2012-N-2190-r/" TargetMode="External"/><Relationship Id="rId15" Type="http://schemas.openxmlformats.org/officeDocument/2006/relationships/hyperlink" Target="https://rulaws.ru/acts/Prikaz-Minkultury-Rossii-ot-30.12.2014-N-2478/" TargetMode="External"/><Relationship Id="rId10" Type="http://schemas.openxmlformats.org/officeDocument/2006/relationships/hyperlink" Target="https://rulaws.ru/tk/CHAST-TRETYA/Razdel-VI/Glava-22/Statya-161/" TargetMode="External"/><Relationship Id="rId4" Type="http://schemas.openxmlformats.org/officeDocument/2006/relationships/hyperlink" Target="https://rulaws.ru/acts/Prikaz-Minkultury-Rossii-ot-30.12.2014-N-2477/" TargetMode="External"/><Relationship Id="rId9" Type="http://schemas.openxmlformats.org/officeDocument/2006/relationships/hyperlink" Target="https://rulaws.ru/acts/Prikaz-Mintruda-Rossii-ot-30.09.2013-N-504/" TargetMode="External"/><Relationship Id="rId14" Type="http://schemas.openxmlformats.org/officeDocument/2006/relationships/hyperlink" Target="https://rulaws.ru/acts/Prikaz-Minkultury-Rossii-ot-30.12.2014-N-247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4754</Words>
  <Characters>27101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2022-06-15T08:06:00Z</dcterms:created>
  <dcterms:modified xsi:type="dcterms:W3CDTF">2022-06-15T08:07:00Z</dcterms:modified>
</cp:coreProperties>
</file>