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AC3" w:rsidRDefault="00BA6AC3" w:rsidP="00BA6A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AC3">
        <w:rPr>
          <w:rFonts w:ascii="Times New Roman" w:hAnsi="Times New Roman" w:cs="Times New Roman"/>
          <w:b/>
          <w:sz w:val="28"/>
          <w:szCs w:val="28"/>
        </w:rPr>
        <w:t>Пример расчета норм библиотекаря</w:t>
      </w:r>
    </w:p>
    <w:p w:rsidR="00BA6AC3" w:rsidRDefault="00BA6AC3" w:rsidP="00BA6AC3">
      <w:pPr>
        <w:rPr>
          <w:rFonts w:ascii="Times New Roman" w:hAnsi="Times New Roman" w:cs="Times New Roman"/>
          <w:sz w:val="28"/>
          <w:szCs w:val="28"/>
        </w:rPr>
      </w:pPr>
    </w:p>
    <w:p w:rsidR="00AF0437" w:rsidRDefault="00AF0437" w:rsidP="00BA6AC3">
      <w:pPr>
        <w:rPr>
          <w:rFonts w:ascii="Times New Roman" w:hAnsi="Times New Roman" w:cs="Times New Roman"/>
          <w:sz w:val="28"/>
          <w:szCs w:val="28"/>
        </w:rPr>
      </w:pPr>
    </w:p>
    <w:p w:rsidR="00BA6AC3" w:rsidRDefault="00BA6AC3" w:rsidP="00BA6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 численности ставок библиотекарей (без использования автоматизированных систем управления процессами). Возьмем для примера библиотеку села Баклаши. План на 2022 год – 408 читателей (пользователей) и 2987 – посещений. </w:t>
      </w:r>
    </w:p>
    <w:p w:rsidR="00BA6AC3" w:rsidRDefault="00BA6AC3" w:rsidP="00BA6A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рабочего времени при 36 часовой рабочей неделе в 2022 году составляет 1775,4 часа. Согласно Типовых отраслевых норм времени на работы, выполняемые в муниципальных общедоступных библиотеках:</w:t>
      </w:r>
    </w:p>
    <w:p w:rsidR="00BA6AC3" w:rsidRDefault="00BA6AC3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запись 1 читателя в библиотеку – 8,96 мин.</w:t>
      </w:r>
    </w:p>
    <w:p w:rsidR="00BA6AC3" w:rsidRDefault="00BA6AC3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перерегистрация 1 читателя – 7 мин.</w:t>
      </w:r>
    </w:p>
    <w:p w:rsidR="00BA6AC3" w:rsidRDefault="00BA6AC3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Обслуживание </w:t>
      </w:r>
      <w:r w:rsidR="0050375A">
        <w:rPr>
          <w:rFonts w:ascii="Times New Roman" w:hAnsi="Times New Roman" w:cs="Times New Roman"/>
          <w:sz w:val="28"/>
          <w:szCs w:val="28"/>
        </w:rPr>
        <w:t xml:space="preserve">читателей на абонементе: взрослых – 10 </w:t>
      </w:r>
      <w:r w:rsidR="0050375A" w:rsidRPr="0050375A">
        <w:rPr>
          <w:rFonts w:ascii="Times New Roman" w:hAnsi="Times New Roman" w:cs="Times New Roman"/>
          <w:sz w:val="28"/>
          <w:szCs w:val="28"/>
        </w:rPr>
        <w:t>мин.</w:t>
      </w:r>
      <w:r w:rsidR="0050375A">
        <w:rPr>
          <w:rFonts w:ascii="Times New Roman" w:hAnsi="Times New Roman" w:cs="Times New Roman"/>
          <w:sz w:val="28"/>
          <w:szCs w:val="28"/>
        </w:rPr>
        <w:t>, детей 12,5 мин. Возьмем усредненный показатель – 11,25 мин.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и перерегистрация читателей происходит один раз в год, тогда годовой фонд рабочего времени, затраченный на этот функционал равен: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(8,96+7) х 408=6511,68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рабочего времени, затраченный на обслуживание читателей: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11,25 Х 2987+33603,75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фонд рабочего времени необходимый для работы с читателями: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6511,68+33603,75= 40115,43</w:t>
      </w:r>
    </w:p>
    <w:p w:rsidR="0050375A" w:rsidRDefault="0050375A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Годовой фонд рабочего времени при 36-часовой </w:t>
      </w:r>
      <w:r w:rsidR="000B0821">
        <w:rPr>
          <w:rFonts w:ascii="Times New Roman" w:hAnsi="Times New Roman" w:cs="Times New Roman"/>
          <w:sz w:val="28"/>
          <w:szCs w:val="28"/>
        </w:rPr>
        <w:t>рабочей неделе на 2022 год равен –1775,4</w:t>
      </w:r>
    </w:p>
    <w:p w:rsidR="000B0821" w:rsidRDefault="000B0821" w:rsidP="000B082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 переводим в минуты 1775,4 х 60= 106524 мин.</w:t>
      </w:r>
    </w:p>
    <w:p w:rsidR="000B0821" w:rsidRDefault="000B0821" w:rsidP="00BA6AC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 Рассчитываем количество ставок без учета коэффициент невыходов:</w:t>
      </w:r>
    </w:p>
    <w:p w:rsidR="000B0821" w:rsidRDefault="000B0821" w:rsidP="000B082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0821">
        <w:rPr>
          <w:rFonts w:ascii="Times New Roman" w:hAnsi="Times New Roman" w:cs="Times New Roman"/>
          <w:sz w:val="28"/>
          <w:szCs w:val="28"/>
        </w:rPr>
        <w:t xml:space="preserve">40115,43: </w:t>
      </w:r>
      <w:r w:rsidRPr="000B0821">
        <w:rPr>
          <w:rFonts w:ascii="Times New Roman" w:hAnsi="Times New Roman" w:cs="Times New Roman"/>
          <w:sz w:val="28"/>
          <w:szCs w:val="28"/>
        </w:rPr>
        <w:t>106524</w:t>
      </w:r>
      <w:r>
        <w:rPr>
          <w:rFonts w:ascii="Times New Roman" w:hAnsi="Times New Roman" w:cs="Times New Roman"/>
          <w:sz w:val="28"/>
          <w:szCs w:val="28"/>
        </w:rPr>
        <w:t xml:space="preserve">=0,37 ставки </w:t>
      </w:r>
    </w:p>
    <w:p w:rsidR="000B0821" w:rsidRDefault="000B0821" w:rsidP="000B082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Определяем плановый коэффициент невыходов работника:</w:t>
      </w:r>
    </w:p>
    <w:p w:rsidR="000B0821" w:rsidRDefault="000B0821" w:rsidP="000B0821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B0821" w:rsidRDefault="000B0821" w:rsidP="000B0821">
      <w:pPr>
        <w:tabs>
          <w:tab w:val="left" w:pos="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</w:t>
      </w:r>
      <w:r w:rsidRPr="000B0821">
        <w:rPr>
          <w:rFonts w:ascii="Times New Roman" w:hAnsi="Times New Roman" w:cs="Times New Roman"/>
          <w:sz w:val="18"/>
          <w:szCs w:val="18"/>
        </w:rPr>
        <w:t>Н</w:t>
      </w:r>
      <w:r>
        <w:rPr>
          <w:rFonts w:ascii="Times New Roman" w:hAnsi="Times New Roman" w:cs="Times New Roman"/>
          <w:sz w:val="18"/>
          <w:szCs w:val="18"/>
        </w:rPr>
        <w:t xml:space="preserve"> = </w:t>
      </w:r>
      <w:r w:rsidRPr="000B0821">
        <w:rPr>
          <w:rFonts w:ascii="Times New Roman" w:hAnsi="Times New Roman" w:cs="Times New Roman"/>
          <w:sz w:val="28"/>
          <w:szCs w:val="28"/>
        </w:rPr>
        <w:t xml:space="preserve">1+ </w:t>
      </w:r>
      <w:r>
        <w:rPr>
          <w:rFonts w:ascii="Times New Roman" w:hAnsi="Times New Roman" w:cs="Times New Roman"/>
          <w:sz w:val="28"/>
          <w:szCs w:val="28"/>
        </w:rPr>
        <w:t>% невыходов: 100</w:t>
      </w:r>
    </w:p>
    <w:p w:rsidR="000B0821" w:rsidRDefault="000B0821" w:rsidP="000B0821">
      <w:pPr>
        <w:tabs>
          <w:tab w:val="left" w:pos="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работник отсутствовал 38 дне</w:t>
      </w:r>
    </w:p>
    <w:p w:rsidR="000B0821" w:rsidRDefault="000B0821" w:rsidP="000B0821">
      <w:pPr>
        <w:tabs>
          <w:tab w:val="left" w:pos="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28 дней – оплачиваемый отпуск;</w:t>
      </w:r>
    </w:p>
    <w:p w:rsidR="000B0821" w:rsidRDefault="000B0821" w:rsidP="00227CA3">
      <w:pPr>
        <w:tabs>
          <w:tab w:val="left" w:pos="91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–10 дней – отсутствие по уважительной причине</w:t>
      </w:r>
      <w:r w:rsidR="00227CA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больничный лист</w:t>
      </w:r>
      <w:r w:rsidR="00227CA3">
        <w:rPr>
          <w:rFonts w:ascii="Times New Roman" w:hAnsi="Times New Roman" w:cs="Times New Roman"/>
          <w:sz w:val="28"/>
          <w:szCs w:val="28"/>
        </w:rPr>
        <w:t>, административный отпуск и т.д.);</w:t>
      </w:r>
    </w:p>
    <w:p w:rsidR="00227CA3" w:rsidRDefault="00227CA3" w:rsidP="00227CA3">
      <w:pPr>
        <w:tabs>
          <w:tab w:val="left" w:pos="91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247 дней – количество рабочих дней в 2022 году:</w:t>
      </w:r>
    </w:p>
    <w:p w:rsidR="00227CA3" w:rsidRDefault="00227CA3" w:rsidP="00227CA3">
      <w:pPr>
        <w:tabs>
          <w:tab w:val="left" w:pos="91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% невыходов 28+</w:t>
      </w:r>
      <w:proofErr w:type="gramStart"/>
      <w:r>
        <w:rPr>
          <w:rFonts w:ascii="Times New Roman" w:hAnsi="Times New Roman" w:cs="Times New Roman"/>
          <w:sz w:val="28"/>
          <w:szCs w:val="28"/>
        </w:rPr>
        <w:t>10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247= 0,15 =15 %</w:t>
      </w:r>
    </w:p>
    <w:p w:rsidR="00227CA3" w:rsidRDefault="00227CA3" w:rsidP="00227CA3">
      <w:pPr>
        <w:tabs>
          <w:tab w:val="left" w:pos="91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 коэффициент невыходов составляет </w:t>
      </w:r>
    </w:p>
    <w:p w:rsidR="00227CA3" w:rsidRDefault="00227CA3" w:rsidP="00227CA3">
      <w:pPr>
        <w:tabs>
          <w:tab w:val="left" w:pos="912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Pr="00227CA3">
        <w:rPr>
          <w:rFonts w:ascii="Times New Roman" w:hAnsi="Times New Roman" w:cs="Times New Roman"/>
          <w:sz w:val="18"/>
          <w:szCs w:val="18"/>
        </w:rPr>
        <w:t>н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27CA3">
        <w:rPr>
          <w:rFonts w:ascii="Times New Roman" w:hAnsi="Times New Roman" w:cs="Times New Roman"/>
          <w:sz w:val="28"/>
          <w:szCs w:val="28"/>
        </w:rPr>
        <w:t>= 1 +</w:t>
      </w:r>
      <w:proofErr w:type="gramStart"/>
      <w:r w:rsidRPr="00227CA3">
        <w:rPr>
          <w:rFonts w:ascii="Times New Roman" w:hAnsi="Times New Roman" w:cs="Times New Roman"/>
          <w:sz w:val="28"/>
          <w:szCs w:val="28"/>
        </w:rPr>
        <w:t>15 :</w:t>
      </w:r>
      <w:proofErr w:type="gramEnd"/>
      <w:r w:rsidRPr="00227CA3">
        <w:rPr>
          <w:rFonts w:ascii="Times New Roman" w:hAnsi="Times New Roman" w:cs="Times New Roman"/>
          <w:sz w:val="28"/>
          <w:szCs w:val="28"/>
        </w:rPr>
        <w:t xml:space="preserve"> 100</w:t>
      </w:r>
      <w:r>
        <w:rPr>
          <w:rFonts w:ascii="Times New Roman" w:hAnsi="Times New Roman" w:cs="Times New Roman"/>
          <w:sz w:val="28"/>
          <w:szCs w:val="28"/>
        </w:rPr>
        <w:t xml:space="preserve"> =1,15</w:t>
      </w:r>
    </w:p>
    <w:p w:rsidR="00227CA3" w:rsidRDefault="00227CA3" w:rsidP="00227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учетом коэффициента рассчитываем численность (кол-во ставок) </w:t>
      </w:r>
    </w:p>
    <w:p w:rsidR="00227CA3" w:rsidRDefault="00227CA3" w:rsidP="00227CA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227CA3">
        <w:rPr>
          <w:rFonts w:ascii="Times New Roman" w:hAnsi="Times New Roman" w:cs="Times New Roman"/>
          <w:sz w:val="16"/>
          <w:szCs w:val="16"/>
        </w:rPr>
        <w:t>ш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227CA3">
        <w:rPr>
          <w:rFonts w:ascii="Times New Roman" w:hAnsi="Times New Roman" w:cs="Times New Roman"/>
          <w:sz w:val="28"/>
          <w:szCs w:val="28"/>
        </w:rPr>
        <w:t>= 0,37х 1,15=0,42</w:t>
      </w:r>
      <w:r>
        <w:rPr>
          <w:rFonts w:ascii="Times New Roman" w:hAnsi="Times New Roman" w:cs="Times New Roman"/>
          <w:sz w:val="28"/>
          <w:szCs w:val="28"/>
        </w:rPr>
        <w:t xml:space="preserve"> (только обслуживание)</w:t>
      </w:r>
    </w:p>
    <w:p w:rsidR="00227CA3" w:rsidRDefault="00227CA3" w:rsidP="00227CA3">
      <w:pPr>
        <w:rPr>
          <w:rFonts w:ascii="Times New Roman" w:hAnsi="Times New Roman" w:cs="Times New Roman"/>
          <w:sz w:val="28"/>
          <w:szCs w:val="28"/>
        </w:rPr>
      </w:pPr>
    </w:p>
    <w:p w:rsidR="00227CA3" w:rsidRDefault="00227CA3" w:rsidP="00227CA3">
      <w:pPr>
        <w:jc w:val="both"/>
        <w:rPr>
          <w:rFonts w:ascii="Times New Roman" w:hAnsi="Times New Roman" w:cs="Times New Roman"/>
          <w:sz w:val="28"/>
          <w:szCs w:val="28"/>
        </w:rPr>
      </w:pPr>
      <w:r w:rsidRPr="00227CA3">
        <w:rPr>
          <w:rFonts w:ascii="Times New Roman" w:hAnsi="Times New Roman" w:cs="Times New Roman"/>
          <w:b/>
          <w:sz w:val="28"/>
          <w:szCs w:val="28"/>
        </w:rPr>
        <w:t>Работа с фондом</w:t>
      </w:r>
      <w:r>
        <w:rPr>
          <w:rFonts w:ascii="Times New Roman" w:hAnsi="Times New Roman" w:cs="Times New Roman"/>
          <w:sz w:val="28"/>
          <w:szCs w:val="28"/>
        </w:rPr>
        <w:t>: ведение индивидуального и суммарного учета, получение литературы, расстановка, ведение карточных каталогов и картотек, обеспыливание, инвентаризация</w:t>
      </w:r>
    </w:p>
    <w:p w:rsidR="00227CA3" w:rsidRDefault="00227CA3" w:rsidP="00227CA3">
      <w:pPr>
        <w:jc w:val="both"/>
        <w:rPr>
          <w:rFonts w:ascii="Times New Roman" w:hAnsi="Times New Roman" w:cs="Times New Roman"/>
          <w:sz w:val="28"/>
          <w:szCs w:val="28"/>
        </w:rPr>
      </w:pPr>
      <w:r w:rsidRPr="00BF39B9">
        <w:rPr>
          <w:rFonts w:ascii="Times New Roman" w:hAnsi="Times New Roman" w:cs="Times New Roman"/>
          <w:b/>
          <w:sz w:val="28"/>
          <w:szCs w:val="28"/>
        </w:rPr>
        <w:t>Справочно-библиографическое обслуживание</w:t>
      </w:r>
      <w:r>
        <w:rPr>
          <w:rFonts w:ascii="Times New Roman" w:hAnsi="Times New Roman" w:cs="Times New Roman"/>
          <w:sz w:val="28"/>
          <w:szCs w:val="28"/>
        </w:rPr>
        <w:t>: выполнение библиографических справок</w:t>
      </w:r>
      <w:r w:rsidR="00BF39B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9B9" w:rsidRPr="00BF39B9" w:rsidRDefault="00BF39B9" w:rsidP="00227C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39B9">
        <w:rPr>
          <w:rFonts w:ascii="Times New Roman" w:hAnsi="Times New Roman" w:cs="Times New Roman"/>
          <w:b/>
          <w:sz w:val="28"/>
          <w:szCs w:val="28"/>
        </w:rPr>
        <w:t xml:space="preserve">Внутренняя работа </w:t>
      </w:r>
    </w:p>
    <w:p w:rsidR="00BF39B9" w:rsidRDefault="00227CA3" w:rsidP="00227CA3">
      <w:pPr>
        <w:rPr>
          <w:rFonts w:ascii="Times New Roman" w:hAnsi="Times New Roman" w:cs="Times New Roman"/>
          <w:sz w:val="28"/>
          <w:szCs w:val="28"/>
        </w:rPr>
      </w:pPr>
      <w:r w:rsidRPr="00BF39B9">
        <w:rPr>
          <w:rFonts w:ascii="Times New Roman" w:hAnsi="Times New Roman" w:cs="Times New Roman"/>
          <w:b/>
          <w:sz w:val="28"/>
          <w:szCs w:val="28"/>
        </w:rPr>
        <w:t>Массовая работа:</w:t>
      </w:r>
      <w:r>
        <w:rPr>
          <w:rFonts w:ascii="Times New Roman" w:hAnsi="Times New Roman" w:cs="Times New Roman"/>
          <w:sz w:val="28"/>
          <w:szCs w:val="28"/>
        </w:rPr>
        <w:t xml:space="preserve"> проведение культурно-просветительских мероприятий </w:t>
      </w:r>
    </w:p>
    <w:p w:rsidR="00BF39B9" w:rsidRDefault="00BF39B9" w:rsidP="00227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(выставки</w:t>
      </w:r>
      <w:r w:rsidR="00227C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литературные вечера, квизы, квесты;</w:t>
      </w:r>
    </w:p>
    <w:p w:rsidR="00BF39B9" w:rsidRDefault="00BF39B9" w:rsidP="00227CA3">
      <w:pPr>
        <w:rPr>
          <w:rFonts w:ascii="Times New Roman" w:hAnsi="Times New Roman" w:cs="Times New Roman"/>
          <w:b/>
          <w:sz w:val="28"/>
          <w:szCs w:val="28"/>
        </w:rPr>
      </w:pPr>
      <w:r w:rsidRPr="00BF39B9">
        <w:rPr>
          <w:rFonts w:ascii="Times New Roman" w:hAnsi="Times New Roman" w:cs="Times New Roman"/>
          <w:b/>
          <w:sz w:val="28"/>
          <w:szCs w:val="28"/>
        </w:rPr>
        <w:t>Руководство клубным формирование</w:t>
      </w:r>
      <w:r>
        <w:rPr>
          <w:rFonts w:ascii="Times New Roman" w:hAnsi="Times New Roman" w:cs="Times New Roman"/>
          <w:b/>
          <w:sz w:val="28"/>
          <w:szCs w:val="28"/>
        </w:rPr>
        <w:t>м</w:t>
      </w:r>
    </w:p>
    <w:p w:rsidR="00227CA3" w:rsidRPr="00BF39B9" w:rsidRDefault="00BF39B9" w:rsidP="00227C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Планирование и отчетность </w:t>
      </w:r>
      <w:bookmarkStart w:id="0" w:name="_GoBack"/>
      <w:bookmarkEnd w:id="0"/>
      <w:r w:rsidRPr="00BF39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7CA3" w:rsidRPr="00227CA3" w:rsidRDefault="00227CA3" w:rsidP="00227CA3">
      <w:pPr>
        <w:rPr>
          <w:rFonts w:ascii="Times New Roman" w:hAnsi="Times New Roman" w:cs="Times New Roman"/>
          <w:sz w:val="28"/>
          <w:szCs w:val="28"/>
        </w:rPr>
      </w:pPr>
    </w:p>
    <w:sectPr w:rsidR="00227CA3" w:rsidRPr="00227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AC3"/>
    <w:rsid w:val="000B0821"/>
    <w:rsid w:val="00227CA3"/>
    <w:rsid w:val="0050375A"/>
    <w:rsid w:val="00AF0437"/>
    <w:rsid w:val="00BA6AC3"/>
    <w:rsid w:val="00BF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ADB77-CCE1-4A5F-849D-8609CB9A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2022-06-16T01:59:00Z</dcterms:created>
  <dcterms:modified xsi:type="dcterms:W3CDTF">2022-06-16T02:42:00Z</dcterms:modified>
</cp:coreProperties>
</file>